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6A9" w:rsidRPr="00FA76A9" w:rsidRDefault="00FA76A9" w:rsidP="00FA76A9">
      <w:pPr>
        <w:shd w:val="clear" w:color="auto" w:fill="FFFFFF"/>
        <w:spacing w:before="120" w:after="120" w:line="240" w:lineRule="auto"/>
        <w:outlineLvl w:val="0"/>
        <w:rPr>
          <w:rFonts w:ascii="Arial" w:eastAsia="Times New Roman" w:hAnsi="Arial" w:cs="Arial"/>
          <w:color w:val="000000"/>
          <w:kern w:val="36"/>
          <w:sz w:val="62"/>
          <w:szCs w:val="62"/>
          <w:lang w:eastAsia="ru-RU"/>
        </w:rPr>
      </w:pPr>
      <w:r w:rsidRPr="00FA76A9">
        <w:rPr>
          <w:rFonts w:ascii="Arial" w:eastAsia="Times New Roman" w:hAnsi="Arial" w:cs="Arial"/>
          <w:color w:val="000000"/>
          <w:kern w:val="36"/>
          <w:sz w:val="62"/>
          <w:szCs w:val="62"/>
          <w:lang w:eastAsia="ru-RU"/>
        </w:rPr>
        <w:t>Методические материалы учебного курса по финансовой грамотности для учащихся 5 - 7 классов</w:t>
      </w:r>
    </w:p>
    <w:p w:rsidR="00FA76A9" w:rsidRPr="00FA76A9" w:rsidRDefault="00FA76A9" w:rsidP="00FA76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A76A9">
        <w:rPr>
          <w:rFonts w:ascii="Arial" w:eastAsia="Times New Roman" w:hAnsi="Arial" w:cs="Arial"/>
          <w:color w:val="000000"/>
          <w:sz w:val="36"/>
          <w:szCs w:val="36"/>
          <w:lang w:eastAsia="ru-RU"/>
        </w:rPr>
        <w:br/>
      </w:r>
      <w:r w:rsidRPr="00FA76A9">
        <w:rPr>
          <w:rFonts w:ascii="Arial" w:eastAsia="Times New Roman" w:hAnsi="Arial" w:cs="Arial"/>
          <w:color w:val="000000"/>
          <w:sz w:val="36"/>
          <w:szCs w:val="36"/>
          <w:lang w:eastAsia="ru-RU"/>
        </w:rPr>
        <w:br/>
      </w:r>
      <w:r w:rsidRPr="00FA76A9">
        <w:rPr>
          <w:rFonts w:ascii="Arial" w:eastAsia="Times New Roman" w:hAnsi="Arial" w:cs="Arial"/>
          <w:b/>
          <w:bCs/>
          <w:color w:val="000000"/>
          <w:sz w:val="36"/>
          <w:lang w:eastAsia="ru-RU"/>
        </w:rPr>
        <w:t>Издание подготовлено в рамках совместного проекта Министерства финансов Российской Федерации и Всемирного банка «Содействие повышению уровня финансовой грамотности населения и развитию финансового образования в Российской Федерации».</w:t>
      </w:r>
    </w:p>
    <w:p w:rsidR="00FA76A9" w:rsidRPr="00FA76A9" w:rsidRDefault="00FA76A9" w:rsidP="00FA76A9">
      <w:pPr>
        <w:shd w:val="clear" w:color="auto" w:fill="FFFFFF"/>
        <w:spacing w:before="192"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A76A9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«Финансовая грамотность» является прикладным курсом, реализующим интересы обучающихся 5–7 классов в сфере экономики семьи.</w:t>
      </w:r>
    </w:p>
    <w:p w:rsidR="00FA76A9" w:rsidRPr="00FA76A9" w:rsidRDefault="00FA76A9" w:rsidP="00FA76A9">
      <w:pPr>
        <w:shd w:val="clear" w:color="auto" w:fill="FFFFFF"/>
        <w:spacing w:before="192"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A76A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Курс рассчитан на 16 часов.</w:t>
      </w:r>
    </w:p>
    <w:p w:rsidR="00FA76A9" w:rsidRPr="00FA76A9" w:rsidRDefault="00FA76A9" w:rsidP="00FA76A9">
      <w:pPr>
        <w:shd w:val="clear" w:color="auto" w:fill="FFFFFF"/>
        <w:spacing w:before="192"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A76A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Целями изучения курса «Финансовая грамотность» выступают формирование активной жизненной позиции, развитие экономического образа мышления, воспитание ответственности и нравственного поведения в области экономических отношений в семье и обществе, приобретение опыта применения полученных знаний и умений для решения элементарных вопросов в области экономики семьи.</w:t>
      </w:r>
    </w:p>
    <w:p w:rsidR="00FA76A9" w:rsidRPr="00FA76A9" w:rsidRDefault="00FA76A9" w:rsidP="00FA76A9">
      <w:pPr>
        <w:shd w:val="clear" w:color="auto" w:fill="FFFFFF"/>
        <w:spacing w:before="192"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A76A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Основные содержательные линии курса:</w:t>
      </w:r>
    </w:p>
    <w:p w:rsidR="00FA76A9" w:rsidRPr="00FA76A9" w:rsidRDefault="00FA76A9" w:rsidP="00FA76A9">
      <w:pPr>
        <w:numPr>
          <w:ilvl w:val="0"/>
          <w:numId w:val="1"/>
        </w:numPr>
        <w:shd w:val="clear" w:color="auto" w:fill="FFFFFF"/>
        <w:spacing w:before="120" w:after="18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A76A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Деньги, их история, виды, функции;</w:t>
      </w:r>
    </w:p>
    <w:p w:rsidR="00FA76A9" w:rsidRPr="00FA76A9" w:rsidRDefault="00FA76A9" w:rsidP="00FA76A9">
      <w:pPr>
        <w:numPr>
          <w:ilvl w:val="0"/>
          <w:numId w:val="1"/>
        </w:numPr>
        <w:shd w:val="clear" w:color="auto" w:fill="FFFFFF"/>
        <w:spacing w:before="120" w:after="18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A76A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Семейный бюджет;</w:t>
      </w:r>
    </w:p>
    <w:p w:rsidR="00FA76A9" w:rsidRPr="00FA76A9" w:rsidRDefault="00FA76A9" w:rsidP="00FA76A9">
      <w:pPr>
        <w:numPr>
          <w:ilvl w:val="0"/>
          <w:numId w:val="1"/>
        </w:numPr>
        <w:shd w:val="clear" w:color="auto" w:fill="FFFFFF"/>
        <w:spacing w:before="120" w:after="18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A76A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Экономические отношения семьи и государства;</w:t>
      </w:r>
    </w:p>
    <w:p w:rsidR="00FA76A9" w:rsidRPr="00FA76A9" w:rsidRDefault="00FA76A9" w:rsidP="00FA76A9">
      <w:pPr>
        <w:numPr>
          <w:ilvl w:val="0"/>
          <w:numId w:val="1"/>
        </w:numPr>
        <w:shd w:val="clear" w:color="auto" w:fill="FFFFFF"/>
        <w:spacing w:before="120" w:after="18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A76A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Семья и финансовый бизнес;</w:t>
      </w:r>
    </w:p>
    <w:p w:rsidR="00FA76A9" w:rsidRPr="00FA76A9" w:rsidRDefault="00FA76A9" w:rsidP="00FA76A9">
      <w:pPr>
        <w:numPr>
          <w:ilvl w:val="0"/>
          <w:numId w:val="1"/>
        </w:numPr>
        <w:shd w:val="clear" w:color="auto" w:fill="FFFFFF"/>
        <w:spacing w:before="120" w:after="18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A76A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Собственный бизнес.</w:t>
      </w:r>
    </w:p>
    <w:p w:rsidR="00FA76A9" w:rsidRPr="00FA76A9" w:rsidRDefault="00FA76A9" w:rsidP="00FA76A9">
      <w:pPr>
        <w:shd w:val="clear" w:color="auto" w:fill="FFFFFF"/>
        <w:spacing w:before="192"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A76A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Освоение содержания опирается на </w:t>
      </w:r>
      <w:proofErr w:type="spellStart"/>
      <w:r w:rsidRPr="00FA76A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межпредметные</w:t>
      </w:r>
      <w:proofErr w:type="spellEnd"/>
      <w:r w:rsidRPr="00FA76A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связи с курсами математики, истории, географии, обществознания и литературы.</w:t>
      </w:r>
    </w:p>
    <w:p w:rsidR="00FA76A9" w:rsidRPr="00FA76A9" w:rsidRDefault="00FA76A9" w:rsidP="00FA76A9">
      <w:pPr>
        <w:shd w:val="clear" w:color="auto" w:fill="FFFFFF"/>
        <w:spacing w:before="192"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A76A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Учебные материалы и задания подобраны в соответствии с возрастными особенностями детей и включают задачи, практические задания, построение графиков и диаграмм, игры, мини-исследования и проекты. В процессе изучения формируются умения и навыки работы с текстами, таблицами, схемами, </w:t>
      </w:r>
      <w:r w:rsidRPr="00FA76A9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графиками, а также навыки поиска, анализа и представления информации и публичных выступлений.</w:t>
      </w:r>
    </w:p>
    <w:p w:rsidR="00383210" w:rsidRDefault="00383210"/>
    <w:sectPr w:rsidR="00383210" w:rsidSect="003832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6E47EE"/>
    <w:multiLevelType w:val="multilevel"/>
    <w:tmpl w:val="99002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76A9"/>
    <w:rsid w:val="00383210"/>
    <w:rsid w:val="00FA76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210"/>
  </w:style>
  <w:style w:type="paragraph" w:styleId="1">
    <w:name w:val="heading 1"/>
    <w:basedOn w:val="a"/>
    <w:link w:val="10"/>
    <w:uiPriority w:val="9"/>
    <w:qFormat/>
    <w:rsid w:val="00FA76A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76A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FA76A9"/>
    <w:rPr>
      <w:b/>
      <w:bCs/>
    </w:rPr>
  </w:style>
  <w:style w:type="paragraph" w:customStyle="1" w:styleId="text">
    <w:name w:val="text"/>
    <w:basedOn w:val="a"/>
    <w:rsid w:val="00FA76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094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48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1298</Characters>
  <Application>Microsoft Office Word</Application>
  <DocSecurity>0</DocSecurity>
  <Lines>10</Lines>
  <Paragraphs>3</Paragraphs>
  <ScaleCrop>false</ScaleCrop>
  <Company>Krokoz™</Company>
  <LinksUpToDate>false</LinksUpToDate>
  <CharactersWithSpaces>1522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2020-10-09T07:06:00Z</dcterms:created>
  <dcterms:modified xsi:type="dcterms:W3CDTF">2020-10-09T07:06:00Z</dcterms:modified>
</cp:coreProperties>
</file>