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0D" w:rsidRPr="00A50767" w:rsidRDefault="007D5D0D" w:rsidP="007D5D0D">
      <w:pPr>
        <w:pStyle w:val="a3"/>
        <w:shd w:val="clear" w:color="auto" w:fill="F4F7FC"/>
        <w:spacing w:before="0" w:beforeAutospacing="0" w:after="225" w:afterAutospacing="0"/>
        <w:jc w:val="center"/>
      </w:pPr>
      <w:r w:rsidRPr="00A50767">
        <w:t xml:space="preserve">Показатели, используемые в системе работы по самоопределению и профессиональной ориентации </w:t>
      </w:r>
      <w:proofErr w:type="gramStart"/>
      <w:r w:rsidRPr="00A50767">
        <w:t>обучающихся</w:t>
      </w:r>
      <w:proofErr w:type="gramEnd"/>
      <w:r w:rsidRPr="00A50767">
        <w:t>: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proofErr w:type="gramStart"/>
      <w:r w:rsidRPr="00A50767"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proofErr w:type="gramEnd"/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выпускников 11 класса, поступивших в образовательные организации высшего образования, от общего числа выпускников 11 класса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A50767">
        <w:t>WorldSkillsRussia</w:t>
      </w:r>
      <w:proofErr w:type="spellEnd"/>
      <w:r w:rsidRPr="00A50767">
        <w:t>)» (направление «Юниоры») (от общего количества обучающихся в данной выборке)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 xml:space="preserve">доля </w:t>
      </w:r>
      <w:proofErr w:type="gramStart"/>
      <w:r w:rsidRPr="00A50767">
        <w:t>обучающихся</w:t>
      </w:r>
      <w:proofErr w:type="gramEnd"/>
      <w:r w:rsidRPr="00A50767">
        <w:t>, принявших участие в направлении «</w:t>
      </w:r>
      <w:proofErr w:type="spellStart"/>
      <w:r w:rsidRPr="00A50767">
        <w:t>Профориентационные</w:t>
      </w:r>
      <w:proofErr w:type="spellEnd"/>
      <w:r w:rsidRPr="00A50767">
        <w:t xml:space="preserve"> мастер-классы» чемпионата профессионального мастерства «Молодые профессионалы» (</w:t>
      </w:r>
      <w:proofErr w:type="spellStart"/>
      <w:r w:rsidRPr="00A50767">
        <w:t>WorldSkillsRussia</w:t>
      </w:r>
      <w:proofErr w:type="spellEnd"/>
      <w:r w:rsidRPr="00A50767">
        <w:t>)» (от общего количества обучающихся в данной выборке)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обучающихся 6-11 классов, охваченных проектом «Билет в будущее» (от общего количества обучающихся в данной выборке)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обучающихся 6-11 классов, охваченных проектом «Ключи в профессию</w:t>
      </w:r>
      <w:proofErr w:type="gramStart"/>
      <w:r w:rsidRPr="00A50767">
        <w:t>.» (</w:t>
      </w:r>
      <w:proofErr w:type="gramEnd"/>
      <w:r w:rsidRPr="00A50767">
        <w:t>от общего количества обучающихся в данной выборке)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 xml:space="preserve">доля обучающихся 6-11 классов, прошедших </w:t>
      </w:r>
      <w:proofErr w:type="spellStart"/>
      <w:r w:rsidRPr="00A50767">
        <w:t>профориентационное</w:t>
      </w:r>
      <w:proofErr w:type="spellEnd"/>
      <w:r w:rsidRPr="00A50767">
        <w:t xml:space="preserve"> тестирование, диагностику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Pr="00A50767">
        <w:t>профориентационной</w:t>
      </w:r>
      <w:proofErr w:type="spellEnd"/>
      <w:r w:rsidRPr="00A50767">
        <w:t xml:space="preserve"> направленности</w:t>
      </w:r>
    </w:p>
    <w:p w:rsidR="007D5D0D" w:rsidRPr="00A50767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>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</w:t>
      </w:r>
    </w:p>
    <w:p w:rsidR="00C600B2" w:rsidRDefault="007D5D0D" w:rsidP="007D5D0D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jc w:val="both"/>
      </w:pPr>
      <w:r w:rsidRPr="00A50767">
        <w:t xml:space="preserve"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</w:t>
      </w:r>
      <w:proofErr w:type="gramStart"/>
      <w:r w:rsidRPr="00A50767">
        <w:t>числа</w:t>
      </w:r>
      <w:proofErr w:type="gramEnd"/>
      <w:r w:rsidRPr="00A50767">
        <w:t xml:space="preserve"> обучающихся в данной выборке</w:t>
      </w:r>
      <w:r w:rsidR="003021D0">
        <w:t>.</w:t>
      </w: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Default="003021D0" w:rsidP="003021D0">
      <w:pPr>
        <w:pStyle w:val="a3"/>
        <w:shd w:val="clear" w:color="auto" w:fill="F4F7FC"/>
        <w:spacing w:before="0" w:beforeAutospacing="0" w:after="225" w:afterAutospacing="0"/>
        <w:jc w:val="both"/>
      </w:pPr>
    </w:p>
    <w:p w:rsidR="003021D0" w:rsidRPr="003021D0" w:rsidRDefault="003021D0" w:rsidP="003021D0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3021D0">
        <w:rPr>
          <w:sz w:val="28"/>
          <w:szCs w:val="28"/>
        </w:rPr>
        <w:t>Методы  сбора</w:t>
      </w:r>
    </w:p>
    <w:p w:rsidR="003021D0" w:rsidRPr="005C22E1" w:rsidRDefault="003021D0" w:rsidP="003021D0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 xml:space="preserve"> работы по самоопределению и профессиональной ориентации</w:t>
      </w:r>
      <w:r w:rsidRPr="005C22E1">
        <w:rPr>
          <w:sz w:val="28"/>
          <w:szCs w:val="28"/>
        </w:rPr>
        <w:t xml:space="preserve"> используются выборочный метод, метод измерений, документальный анализ (контент-анализ)</w:t>
      </w:r>
      <w:r>
        <w:rPr>
          <w:sz w:val="28"/>
          <w:szCs w:val="28"/>
        </w:rPr>
        <w:t>, анкетирование, тестирование</w:t>
      </w:r>
      <w:r w:rsidRPr="005C22E1">
        <w:rPr>
          <w:sz w:val="28"/>
          <w:szCs w:val="28"/>
        </w:rPr>
        <w:t xml:space="preserve">. Кроме того, сбор информации осуществляется посредством информационных систем (система </w:t>
      </w:r>
      <w:proofErr w:type="spellStart"/>
      <w:r w:rsidRPr="005C22E1">
        <w:rPr>
          <w:sz w:val="28"/>
          <w:szCs w:val="28"/>
        </w:rPr>
        <w:t>рейтингования</w:t>
      </w:r>
      <w:proofErr w:type="spellEnd"/>
      <w:r w:rsidRPr="005C22E1">
        <w:rPr>
          <w:sz w:val="28"/>
          <w:szCs w:val="28"/>
        </w:rPr>
        <w:t xml:space="preserve"> образовательных организаций, статистические формы и др.).</w:t>
      </w:r>
      <w:bookmarkStart w:id="0" w:name="_GoBack"/>
      <w:bookmarkEnd w:id="0"/>
    </w:p>
    <w:sectPr w:rsidR="003021D0" w:rsidRPr="005C22E1" w:rsidSect="007D5D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D33"/>
    <w:multiLevelType w:val="multilevel"/>
    <w:tmpl w:val="A3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8612A"/>
    <w:multiLevelType w:val="multilevel"/>
    <w:tmpl w:val="9F8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475AD"/>
    <w:multiLevelType w:val="multilevel"/>
    <w:tmpl w:val="77A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D"/>
    <w:rsid w:val="003021D0"/>
    <w:rsid w:val="007D5D0D"/>
    <w:rsid w:val="00A50767"/>
    <w:rsid w:val="00C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2021-03-21T08:44:00Z</dcterms:created>
  <dcterms:modified xsi:type="dcterms:W3CDTF">2021-03-27T15:01:00Z</dcterms:modified>
</cp:coreProperties>
</file>