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6" w:rsidRPr="00251A86" w:rsidRDefault="00251A86" w:rsidP="00251A8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6"/>
          <w:szCs w:val="36"/>
          <w:lang w:eastAsia="ru-RU"/>
        </w:rPr>
      </w:pPr>
      <w:r w:rsidRPr="00251A86">
        <w:rPr>
          <w:rFonts w:ascii="Times New Roman" w:eastAsia="Times New Roman" w:hAnsi="Times New Roman" w:cs="Times New Roman"/>
          <w:b/>
          <w:color w:val="3C3C3C"/>
          <w:spacing w:val="2"/>
          <w:sz w:val="36"/>
          <w:szCs w:val="36"/>
          <w:lang w:eastAsia="ru-RU"/>
        </w:rPr>
        <w:t>ПРОЕКТ</w:t>
      </w:r>
    </w:p>
    <w:p w:rsidR="00251A86" w:rsidRDefault="00251A86" w:rsidP="00C009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00926" w:rsidRDefault="002A04A8" w:rsidP="00C009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АДМИНИСТРАТИВНЫЙ РЕГЛАМЕНТ</w:t>
      </w:r>
    </w:p>
    <w:p w:rsidR="002A04A8" w:rsidRPr="00C00926" w:rsidRDefault="0040731C" w:rsidP="00C009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2A04A8"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 предоставлению муниципальной услуги «Предоставление информации о реализации в образовательных</w:t>
      </w:r>
      <w:r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2A04A8"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муниципальных учреждениях программ дошкольного, начального общего, основного общего, среднего (полного)</w:t>
      </w:r>
      <w:r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2A04A8"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общего образования, а также дополнительных общеобразовательных программ»</w:t>
      </w:r>
    </w:p>
    <w:p w:rsidR="002A04A8" w:rsidRPr="00C00926" w:rsidRDefault="002A04A8" w:rsidP="0040731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Административный регламент -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программ» (далее - Административный регламент) разработан в целях предоставления информации о реализации в муниципальных образовательных учреждениях программ дошкольного, начального общего, основного общего, среднего  общего образования, а также дополнительных общеобразовательных программ (далее - муниципальная услуга).</w:t>
      </w:r>
      <w:proofErr w:type="gramEnd"/>
    </w:p>
    <w:p w:rsidR="0040731C" w:rsidRPr="007370FB" w:rsidRDefault="0040731C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A04A8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Наименование муниципальной услуги - «Предоставление информации о реализации в образовательных муниципальных учреждениях программ дошкольного, начального </w:t>
      </w:r>
      <w:r w:rsidR="002A04A8"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общего, основного общего, среднего общего образования, а также дополнительных общеобразовательных программ».</w:t>
      </w:r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Предоставление муниципальной услуги осуществляет </w:t>
      </w:r>
      <w:r w:rsidR="007370FB"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управление</w:t>
      </w: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 </w:t>
      </w:r>
      <w:r w:rsidR="007370FB"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Ряжского муниципального района</w:t>
      </w: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</w:t>
      </w:r>
      <w:r w:rsidR="007370FB"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</w:t>
      </w:r>
      <w:r w:rsid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образования) и муниципальные образовательные учреждения </w:t>
      </w:r>
      <w:r w:rsidR="007370FB"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Ряжского муниципального района </w:t>
      </w: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учреждения).</w:t>
      </w:r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Нормативные правовые акты, регулирующие предоставление муниципальной услуги:</w:t>
      </w:r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5" w:history="1">
        <w:r w:rsidRPr="007370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Конституция Российской Федерации от 12 декабря 1993 г</w:t>
        </w:r>
      </w:hyperlink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(источник публикации:</w:t>
      </w:r>
      <w:proofErr w:type="gramEnd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«Российская газета» от 21 января 2009 г. N 7);</w:t>
      </w:r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6" w:history="1">
        <w:r w:rsidRPr="007370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Федеральный закон от 29 декабря 2012 г. N 273-ФЗ</w:t>
        </w:r>
      </w:hyperlink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«Об образовании в Российской Федерации» (источник публикации:</w:t>
      </w:r>
      <w:proofErr w:type="gramEnd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«Собрание законодательства Российской Федерации» от 31 декабря 2012 г., N 53).</w:t>
      </w:r>
      <w:proofErr w:type="gramEnd"/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7" w:history="1">
        <w:r w:rsidRPr="007370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Российской Федерации от 07 февраля 1992 г. N 2300-1</w:t>
        </w:r>
      </w:hyperlink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защите прав потребителей» (источник публикаций:</w:t>
      </w:r>
      <w:proofErr w:type="gramEnd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«Собрание законодательства Российской Федерации», 15 января 1996 г., N 3, ст. 140);</w:t>
      </w:r>
      <w:proofErr w:type="gramEnd"/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8" w:history="1">
        <w:r w:rsidRPr="007370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Конвенция о правах ребенка</w:t>
        </w:r>
      </w:hyperlink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одобренная Генеральной Ассамблеей ООН 20 ноября 1989 г. (источник публикации:</w:t>
      </w:r>
      <w:proofErr w:type="gramEnd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«Сборник международных договоров СССР», выпуск XLVI, 1993 г.);</w:t>
      </w:r>
      <w:proofErr w:type="gramEnd"/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9" w:history="1">
        <w:r w:rsidRPr="007370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30 августа 2013 г. N 1014</w:t>
        </w:r>
      </w:hyperlink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(источник публикации:</w:t>
      </w:r>
      <w:proofErr w:type="gramEnd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«Российская газета» N 238, 23 октября 2013 г.); </w:t>
      </w:r>
      <w:proofErr w:type="gramEnd"/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Способы подачи документов на предоставление муниципальной услуги:</w:t>
      </w:r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 электронном виде посредством информационно-телекоммуникационной сети «Интернет» через Единый портал государственных и муниципальных услуг (далее - Единый портал), официальный сайт </w:t>
      </w:r>
      <w:r w:rsid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 образования</w:t>
      </w: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почтовым отправлением в адрес муниципального образовательного учреждения, согласно</w:t>
      </w:r>
      <w:r w:rsid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7370F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приложению N 1</w:t>
        </w:r>
      </w:hyperlink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40731C" w:rsidRP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Порядок получения информации заявителями по вопросам предоставления муниципальной услуги, в том числе о ходе исполнения.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Индивидуальное информирование о порядке приема, выдачи и ходе исполнения </w:t>
      </w:r>
      <w:r w:rsidRPr="007370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муниципальной услуги при личном обращении, почтовым отправлением, по телефону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 по электронной почте обеспечивается:</w:t>
      </w:r>
    </w:p>
    <w:p w:rsid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специалистом </w:t>
      </w:r>
      <w:r w:rsidR="007370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образования, осуществляющим работу по предоставлению муниципальной услуги:</w:t>
      </w:r>
    </w:p>
    <w:p w:rsidR="007370FB" w:rsidRDefault="007370FB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A04A8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личном обращении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ежедневно </w:t>
      </w:r>
      <w:r w:rsidR="002A04A8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2A04A8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2A04A8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.00 ч., перерыв на обед с 13.00 до 14.00 ч.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телефонам 8 (</w:t>
      </w:r>
      <w:r w:rsidR="007370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49132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7370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2-22-59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370FB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почтовым отправлением на адрес: </w:t>
      </w:r>
      <w:r w:rsidR="007370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391962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7370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Рязанская область,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г. </w:t>
      </w:r>
      <w:r w:rsidR="007370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Ряжск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ул. </w:t>
      </w:r>
      <w:r w:rsidR="007370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Советская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д. 1</w:t>
      </w:r>
      <w:r w:rsidR="007370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2;</w:t>
      </w:r>
    </w:p>
    <w:p w:rsidR="0040731C" w:rsidRPr="001240FF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1240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370FB" w:rsidRPr="001240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электронный  адрес управления</w:t>
      </w:r>
      <w:r w:rsidRPr="001240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</w:t>
      </w:r>
      <w:r w:rsidR="007370FB" w:rsidRPr="001240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240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240FF" w:rsidRPr="001240FF">
        <w:rPr>
          <w:rFonts w:ascii="Times New Roman" w:hAnsi="Times New Roman" w:cs="Times New Roman"/>
          <w:sz w:val="24"/>
          <w:szCs w:val="24"/>
          <w:shd w:val="clear" w:color="auto" w:fill="FFFFFF"/>
        </w:rPr>
        <w:t>uoimpryajsk@yandex.ru</w:t>
      </w:r>
      <w:r w:rsidRPr="001240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0731C" w:rsidRPr="00F37E2F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специалистами муниципальных образовательных учреждений, согласно </w:t>
      </w:r>
      <w:hyperlink r:id="rId11" w:history="1">
        <w:r w:rsidRPr="00F37E2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приложению N 1</w:t>
        </w:r>
      </w:hyperlink>
      <w:r w:rsidRPr="00F37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 использованием электронных сервисов посредством информационно-телекоммуникационной сети Интернет через Единый портал государственных услуг </w:t>
      </w:r>
      <w:r w:rsidR="00F37E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Публичное информирование осуществляется посредством публикации в средствах массовой информации и размещения информации на информационных сайтах в </w:t>
      </w:r>
      <w:r w:rsidR="00F37E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управлении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Муниципальная услуга -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программ».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Муниципальная услуга предоставляется муниципальными учреждениями, реализующими программы начального общего, основного общего, среднего общего образования </w:t>
      </w:r>
      <w:r w:rsidRPr="001240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hyperlink r:id="rId12" w:history="1">
        <w:r w:rsidRPr="001240F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приложение N 1</w:t>
        </w:r>
      </w:hyperlink>
      <w:r w:rsidRPr="001240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</w:t>
      </w:r>
    </w:p>
    <w:p w:rsidR="00F37E2F" w:rsidRPr="00F5375E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Результатом предоставления муниципальной услуги является предоставление заявителю информации о реализации в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 в виде справки по форме согласно </w:t>
      </w:r>
      <w:hyperlink r:id="rId13" w:history="1">
        <w:r w:rsidRPr="00F5375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приложению N 6</w:t>
        </w:r>
      </w:hyperlink>
      <w:r w:rsidRPr="00F537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Срок предоставления муниципальной услуги</w:t>
      </w:r>
    </w:p>
    <w:p w:rsidR="00F37E2F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 письменном обращении заявителя в течение 30 дней со дня регистрации письменного обращения;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 устном обращении консультирование заявителя осуществляется в день обращения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 </w:t>
      </w:r>
      <w:proofErr w:type="gramEnd"/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2.4.1. Максимально допустимые сроки осуществления административных процедур, связанных с приемом документов не может превышать 15 минут на одного заявителя. 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2.4.2. Максимально допустимые сроки осуществления административных процедур, связанных с рассмотрением документов (без учета времени, затраченного на проведение проверки представленных заявителем сведений), не должен превышать 1 рабочий день.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2.4.3.Максимально допустимые сроки осуществления административных процедур, связанных с принятием решения о предоставлении либо об отказе в предоставлении муниципальной услуги не должен превышать 3 рабочих дней после обращения в отдел образования или учреждение.</w:t>
      </w:r>
    </w:p>
    <w:p w:rsidR="0040731C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2.4.4. Фиксирование результатов предоставления муниципальной услуги в программно-техническом комплексе, не должны превышать 3 рабочих дней со дня обращения в отдел образования или учреждение.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Правовыми основаниями для предоставления муниципальной услуги являются: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37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4" w:history="1">
        <w:r w:rsidRPr="00F5375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Конституция Российской Федерации от 12 декабря 1993 г</w:t>
        </w:r>
      </w:hyperlink>
      <w:r w:rsidRPr="00F537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., «Российская газета» от 21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января 2009 г. N 7;</w:t>
      </w:r>
    </w:p>
    <w:p w:rsidR="00F37E2F" w:rsidRPr="00F37E2F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7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5" w:history="1">
        <w:r w:rsidRPr="00F37E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29 декабря 2012 г. N 273-ФЗ</w:t>
        </w:r>
      </w:hyperlink>
      <w:r w:rsidRPr="00F37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«Об образовании в Российской Федерации»;</w:t>
      </w:r>
    </w:p>
    <w:p w:rsidR="00F5375E" w:rsidRPr="00251A8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7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6" w:history="1">
        <w:r w:rsidRPr="00F37E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 министерства образования и науки Российской Федерации от 30 августа 2013 г. N 1014</w:t>
        </w:r>
      </w:hyperlink>
      <w:r w:rsidRPr="00F37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«Об утверждении порядка организации и осуществления образовательной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деятельности по основным общеобразовательным программам </w:t>
      </w:r>
      <w:r w:rsidR="00C00926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</w:t>
      </w:r>
      <w:r w:rsidR="00F37E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зовательным программам дошкольного образования»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00926" w:rsidRPr="00251A86" w:rsidRDefault="00F5375E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07B2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F207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07B2">
        <w:rPr>
          <w:rFonts w:ascii="Times New Roman" w:hAnsi="Times New Roman" w:cs="Times New Roman"/>
          <w:sz w:val="24"/>
          <w:szCs w:val="24"/>
        </w:rPr>
        <w:t xml:space="preserve"> России от 30.08.2013 N 1015 (ред. от 13.12.2013)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2A04A8" w:rsidRPr="00F207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</w:p>
    <w:p w:rsidR="00F207B2" w:rsidRPr="00F207B2" w:rsidRDefault="00F207B2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207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F207B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207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07B2">
        <w:rPr>
          <w:rFonts w:ascii="Times New Roman" w:hAnsi="Times New Roman" w:cs="Times New Roman"/>
          <w:sz w:val="24"/>
          <w:szCs w:val="24"/>
        </w:rPr>
        <w:t xml:space="preserve">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6F2E46">
        <w:rPr>
          <w:rFonts w:ascii="Times New Roman" w:hAnsi="Times New Roman" w:cs="Times New Roman"/>
          <w:sz w:val="24"/>
          <w:szCs w:val="24"/>
        </w:rPr>
        <w:t>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2.6. При обращении за предоставлением муниципальной услуги заявитель обязан 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предоставить следующие документы</w:t>
      </w:r>
      <w:proofErr w:type="gramEnd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заявление, составленное в соответствии с формой, приведённой в </w:t>
      </w:r>
      <w:hyperlink r:id="rId17" w:history="1">
        <w:r w:rsidRPr="00C009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приложении N 2</w:t>
        </w:r>
      </w:hyperlink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к регламенту;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документ, удостоверяющий личность заявителя;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документ, подтверждающий статус законного представителя;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свидетельство о рождении ребенка.</w:t>
      </w:r>
    </w:p>
    <w:p w:rsidR="00F37E2F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подаче документов посредством почтовой связи к почтовому отправлению в единственном экземпляре прикладывается заявление, копии документов, удостоверяющих личность.</w:t>
      </w:r>
    </w:p>
    <w:p w:rsidR="00F37E2F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использовании Единого портала, Регионального портала, сайта органов местного самоуправления осуществляется заполнение 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электронной формы заявления, размещенной в сети Интернет и прикладываются</w:t>
      </w:r>
      <w:proofErr w:type="gramEnd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электронные (сканированные) копии документов, удостоверяющих личность. 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Оснований для отказа заявителю в приеме документов, необходимых для предоставления муниципальной услуги нет.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F37E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Основанием для отказа в предоставлении муниципальной услуги является не предоставление документов, необходимых для предоставления муниципальной услуги, указанных в </w:t>
      </w:r>
      <w:hyperlink r:id="rId18" w:history="1">
        <w:r w:rsidRPr="00C009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п. 2.6</w:t>
        </w:r>
      </w:hyperlink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настоящего регламента.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2.10. Предоставление муниципальной услуги осуществляется на бесплатной основе.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proofErr w:type="gramEnd"/>
    </w:p>
    <w:p w:rsidR="00F37E2F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 Заявление заявителя о предоставлении муниципальной услуги регистрируется в день поступления.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</w:t>
      </w:r>
      <w:r w:rsidR="00587F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Помещение, в котором предоставляется муниципальная услуга, должно содержать места для заполнения заявлений о предоставлении муниципальной услуги, ожидания приема заявителями, которые должны быть оборудованы местами для ожидания, а также столами (стойками) для возможности заполнения запросов с наличием в указанных местах бумаги и ручек для записи информации.</w:t>
      </w:r>
    </w:p>
    <w:p w:rsid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Помещение, в котором исполняется муниципальная услуга, должно содержать информационные стенды.</w:t>
      </w:r>
    </w:p>
    <w:p w:rsidR="00587F52" w:rsidRPr="000E44C1" w:rsidRDefault="001821DA" w:rsidP="00587F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7F52" w:rsidRPr="000E4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F52" w:rsidRPr="000E44C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 xml:space="preserve">2.12.1. Информация о местах нахождения и графике работы </w:t>
      </w:r>
      <w:r w:rsidR="001821DA">
        <w:rPr>
          <w:rFonts w:ascii="Times New Roman" w:hAnsi="Times New Roman" w:cs="Times New Roman"/>
          <w:sz w:val="24"/>
          <w:szCs w:val="24"/>
        </w:rPr>
        <w:t xml:space="preserve">управления образования, </w:t>
      </w:r>
      <w:r w:rsidRPr="000E44C1">
        <w:rPr>
          <w:rFonts w:ascii="Times New Roman" w:hAnsi="Times New Roman" w:cs="Times New Roman"/>
          <w:sz w:val="24"/>
          <w:szCs w:val="24"/>
        </w:rPr>
        <w:t>подразделений администрации, о МФЦ, а также о других органах и организациях, обращение в которые необходимо для предоставления муниципальной услуги, иная справочная информация размещена на официальном сайте администрации</w:t>
      </w:r>
      <w:r w:rsidR="001821DA">
        <w:rPr>
          <w:rFonts w:ascii="Times New Roman" w:hAnsi="Times New Roman" w:cs="Times New Roman"/>
          <w:sz w:val="24"/>
          <w:szCs w:val="24"/>
        </w:rPr>
        <w:t>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2.12.2. На территории, прилегающей к месторасположению зданий, где предоставляется муниципальная услуга, оборудуются места для парковки автотранспортных средств. На стоянке должно быть не менее 5 мест, из них не менее 1 места - для парковки автотранспортных средств инвалидов. Доступ заявителей к парковочным местам является бесплатным.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2.12.3. Здание, где предоставляется муниципальная услуга, должно быть оборудовано отдельным входом для свободного доступа заявителей.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lastRenderedPageBreak/>
        <w:t>Входы в помещения, где осуществляются прием и выдача документов,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организации, предоставляющей муниципальную услугу.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2.12.4.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иметь туалет со свободным доступом к нему в рабочее время заявителей.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Помещения для приема заявителей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4C1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0E44C1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0E44C1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Помещение для приема заявителей, имеющих инвалидность, должно соответствовать следующим требованиям: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обязательное наличие справочно-информационной службы;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 м.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2.12.5.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Место ожидания должно соответствовать комфортным условиям</w:t>
      </w:r>
      <w:r w:rsidRPr="000E4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4C1">
        <w:rPr>
          <w:rFonts w:ascii="Times New Roman" w:hAnsi="Times New Roman" w:cs="Times New Roman"/>
          <w:sz w:val="24"/>
          <w:szCs w:val="24"/>
        </w:rPr>
        <w:t>для заявителей и оптимальным условиям работы должностных лиц.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 xml:space="preserve">Место ожидания оборудуется стульями, количество которых определяется исходя из </w:t>
      </w:r>
      <w:r w:rsidRPr="000E44C1">
        <w:rPr>
          <w:rFonts w:ascii="Times New Roman" w:hAnsi="Times New Roman" w:cs="Times New Roman"/>
          <w:sz w:val="24"/>
          <w:szCs w:val="24"/>
        </w:rPr>
        <w:lastRenderedPageBreak/>
        <w:t>фактической нагрузки и возможностей для их размещения в здании, но не может составлять менее 5 мест.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 зоне места ожидания должны быть выделены зоны специализированного обслуживания инвалидов в здании.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2.12.6.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 и сроки выполнения отдельных административных действий;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б) образец заполнения заявления;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в) перечень оснований для отказа в предоставлении муниципальной услуги;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г) информация о платности (бесплатности) предоставления муниципальной услуги;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д) извлечения из Административного регламента.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4C1">
        <w:rPr>
          <w:rFonts w:ascii="Times New Roman" w:hAnsi="Times New Roman" w:cs="Times New Roman"/>
          <w:sz w:val="24"/>
          <w:szCs w:val="24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0E44C1">
        <w:rPr>
          <w:rFonts w:ascii="Times New Roman" w:hAnsi="Times New Roman" w:cs="Times New Roman"/>
          <w:sz w:val="24"/>
          <w:szCs w:val="24"/>
        </w:rPr>
        <w:t>расстройств функций организма инвалидов информации</w:t>
      </w:r>
      <w:proofErr w:type="gramEnd"/>
      <w:r w:rsidRPr="000E44C1">
        <w:rPr>
          <w:rFonts w:ascii="Times New Roman" w:hAnsi="Times New Roman" w:cs="Times New Roman"/>
          <w:sz w:val="24"/>
          <w:szCs w:val="24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Прием заявителей осуществляется в окнах приема документов.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Окна приема документов должны быть оборудованы информационными табличками с указанием: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а) номера окна;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б) фамилии, имени, отчества и должности лица, ведущего прием;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в) графика приема.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Должностные лица, осуществляющие прием документов, обеспечиваются личными идентификационными карточками и (или) настольными табличками.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Места для приема документов должны быть снабжены стулом, иметь место для письма и раскладки документов.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 xml:space="preserve">2.12.7. В случаях, если здание, в котором предоставляется муниципальная услуга, невозможно полностью приспособить с учетом потребностей инвалидов, собственники </w:t>
      </w:r>
      <w:r w:rsidRPr="000E44C1">
        <w:rPr>
          <w:rFonts w:ascii="Times New Roman" w:hAnsi="Times New Roman" w:cs="Times New Roman"/>
          <w:sz w:val="24"/>
          <w:szCs w:val="24"/>
        </w:rPr>
        <w:lastRenderedPageBreak/>
        <w:t xml:space="preserve">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муниципальной услуги либо, когда </w:t>
      </w:r>
      <w:proofErr w:type="gramStart"/>
      <w:r w:rsidRPr="000E44C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E44C1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 случае предоставления услуги в арендуемых для предоставления муниципальных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2.12.8.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Требования к обеспечению условий доступности для инвалидов муниципальной услуги.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услуг: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действий, а также о доступных маршрутах общественного транспорта для проезда к месту получения услуг;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0E44C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E4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4C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E44C1">
        <w:rPr>
          <w:rFonts w:ascii="Times New Roman" w:hAnsi="Times New Roman" w:cs="Times New Roman"/>
          <w:sz w:val="24"/>
          <w:szCs w:val="24"/>
        </w:rPr>
        <w:t>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оказание работниками учреждения иной необходимой инвалидами помощи в преодолении барьеров, мешающих получению ими услуг наравне с другими лицами;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 xml:space="preserve">наличие копий документов, объявлений, инструкций о порядке предоставления муниципальной услуги, выполненных рельефно-точечным шрифтом Брайля и на контрастном фоне, а также </w:t>
      </w:r>
      <w:proofErr w:type="spellStart"/>
      <w:r w:rsidRPr="000E44C1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0E44C1">
        <w:rPr>
          <w:rFonts w:ascii="Times New Roman" w:hAnsi="Times New Roman" w:cs="Times New Roman"/>
          <w:sz w:val="24"/>
          <w:szCs w:val="24"/>
        </w:rPr>
        <w:t xml:space="preserve"> на информационном стенде;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предоставление инвалидам возможности направить заявление в электронном виде;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оборудование на прилегающих к объекту территориях мест для парковки автотранспортных средств инвалидов;</w:t>
      </w:r>
    </w:p>
    <w:p w:rsidR="00587F52" w:rsidRPr="000E44C1" w:rsidRDefault="00587F52" w:rsidP="0058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4C1">
        <w:rPr>
          <w:rFonts w:ascii="Times New Roman" w:hAnsi="Times New Roman" w:cs="Times New Roman"/>
          <w:sz w:val="24"/>
          <w:szCs w:val="24"/>
        </w:rPr>
        <w:t>адаптация под нужды инвалидов по зрению официальных сайтов учреждения в информационно-телекоммуникационной сети Интернет;</w:t>
      </w:r>
    </w:p>
    <w:p w:rsidR="00587F52" w:rsidRPr="00CA65E4" w:rsidRDefault="00587F52" w:rsidP="001821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0E44C1">
        <w:rPr>
          <w:rFonts w:ascii="Times New Roman" w:hAnsi="Times New Roman" w:cs="Times New Roman"/>
          <w:sz w:val="24"/>
          <w:szCs w:val="24"/>
        </w:rPr>
        <w:t>другие условия обеспечения доступности,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информационном стенде размещаются следующие информационные материалы: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наименование предоставляемой муниципальной услуги;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-перечень документов, которые заявитель должен представить для предоставления муниципальной услуги;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образцы заполнения заявлений;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адреса, номера телефонов, режим работы, адрес электронной почты отдела образования и учреждений;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перечень оснований для отказа в исполнении муниципальной услуги;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административный регламент;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справочная информация о должностных лицах отдела образования, работниках учреждений, ответственных за предоставление муниципальной услуги;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утвержденный план проведения плановых проверок полноты и качества предоставления муниципальной услуги на текущий год;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информация о порядке получения информации заявителями по вопросам предоставления муниципальной услуги, в том числе о ходе исполнения.</w:t>
      </w:r>
    </w:p>
    <w:p w:rsidR="00C00926" w:rsidRPr="00C00926" w:rsidRDefault="00C00926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A04A8" w:rsidRPr="004946F2" w:rsidRDefault="002A04A8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46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0926" w:rsidRPr="004946F2" w:rsidRDefault="00C00926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0926" w:rsidRPr="004946F2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946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Перечень административных процедур (последовательностей административных действий) при предоставлении муниципальной услуги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заявлений о предоставлении услуги;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рассмотрение заявлений;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принятие решения о предоставлении информации по данной муниципальной услуге;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выдача информации.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Прием заявлений о предоставлении услуги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3.2.1. Основанием для начала выполнения административной процедуры является устное или письменное обращение заявителя с заключением о предоставлении услуги. Способы подачи заявления и необходимых документов указаны в </w:t>
      </w:r>
      <w:hyperlink r:id="rId19" w:history="1">
        <w:r w:rsidRPr="00C009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1.5</w:t>
        </w:r>
      </w:hyperlink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регламента. 3.2.</w:t>
      </w:r>
      <w:r w:rsidR="004946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 При приёме лично обратившихся заявителей ими предъявляются: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заявление по форме, согласно </w:t>
      </w:r>
      <w:hyperlink r:id="rId20" w:history="1">
        <w:r w:rsidRPr="00C009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приложению N 5</w:t>
        </w:r>
      </w:hyperlink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документ, удостоверяющий личность заявителя;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документ, подтверждающий статус законного представителя;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свидетельство о рождении ребенка.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3.2.4. При обращении заявителя в образовательное учреждение, услуга может быть оказана в виде устного и письменного информирования.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 муниципального учреждения предоставляет возможность заявителю ознакомиться с информацией на бумажном носителе, либо отвечает на поставленные заявителем вопросы устно.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Максимальное время предоставления муниципальной услуги при личном обращении не должно превышать 30 минут.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Способом фиксации результата выполнения административного действия является регистрация устного обращения заявителя в журнале учета личных обращений.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</w:t>
      </w:r>
      <w:r w:rsidR="004946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Пакеты документов в бумажном виде, а также в электронном виде через АИС, принятые в течение дня, передаются для рассмотрения и принятия решения в муниципальное образовательное учреждение.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</w:t>
      </w:r>
      <w:r w:rsidR="004946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подаче заявителем заявления и необходимых к нему документов в электронном виде посредством информационно-телекоммуникационной сети «Интернет» через Сайт органов местного самоуправления, Региональный портал, Единый портал заявление и прилагаемые к нему документы поступают непосредственно в муниципальное образовательное учреждение с автоматической регистрацией в АИС ВМС.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Рассмотрение заявлений о предоставлении муниципальной услуги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3.3.1. Основанием для начала выполнения административной процедуры является поступление в образовательное учреждение заявления с приложенными документами.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3.3.2. Сотрудник, ответственный за предоставление муниципальной услуги, при наличии допущенных в заявлении и прилагаемых к нему документах недостатков, направляет заявителю уведомление о приостановлении предоставления муниципальной услуги с указанием срока приостановления.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3.3.3. Результатом административной процедуры является решение о приостановлении муниципальной услуги.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 Принятие решения о предоставлении муниципальной услуги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Сотрудник, ответственный за исполнение услуги, в течение 2 календарных дней 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поступления</w:t>
      </w:r>
      <w:proofErr w:type="gramEnd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нему полного пакета документов, необходимых для предоставления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муниципальной услуги, проверяет указанные документы на наличие оснований для отказа.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установлении отсутствия всех оснований для отказа в предоставлении муниципальной услуги, сотрудник, ответственный за исполнение услуги, в течение 20 календарных дней 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установления</w:t>
      </w:r>
      <w:proofErr w:type="gramEnd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отсутствия таких оснований, готовит ответ заявителю с предоставлением необходимой информации.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установлении наличия хотя бы одной из причин для отказа в предоставлении услуги, сотрудник, ответственный за исполнение услуги, готовит проект решения об отказе в предоставлении услуги в течение 7 дней со дня регистрации заявления.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Электронный вариант результата предоставления муниципальной услуги загружается в АИС в течение 1 рабочего дня в АИС.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 Выдача документов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3.5.1. Основанием для начала данной административной процедуры является наличие утвержденного результата предоставления муниципальной услуги.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3.5.2.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посредством почтового отправления на адрес заявителя, указанный в заявлении.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3.5.3.  Отправка результата услуги посредством почтового отправления осуществляется сотрудником муниципального образовательного учреждения, оформляется выдача в АИС.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</w:t>
      </w:r>
      <w:r w:rsidR="004946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Общий максимальный срок выполнения административной процедуры не превышает 5 календарных дней (но не более 3 рабочих дней) со дня утверждения (подписания) результата предоставления муниципальной услуги.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</w:t>
      </w:r>
      <w:r w:rsidR="004946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Способом фиксации административной процедуры является внесение соответствующих сведений в АИС.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 Блок-схема предоставления муниципальной услуги приводится в </w:t>
      </w:r>
      <w:hyperlink r:id="rId21" w:history="1">
        <w:r w:rsidRPr="001821D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Приложении N 2</w:t>
        </w:r>
      </w:hyperlink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к настоящему Регламенту.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4. Формы </w:t>
      </w:r>
      <w:proofErr w:type="gramStart"/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контроля за</w:t>
      </w:r>
      <w:proofErr w:type="gramEnd"/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Текущий 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и исполнением настоящего регламента и принятием в ходе предоставления муниципальной услуги решений, осуществляется начальником </w:t>
      </w:r>
      <w:r w:rsidR="004946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образования, а в его отсутствие заместителем начальника </w:t>
      </w:r>
      <w:r w:rsidR="004946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75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</w:t>
      </w:r>
      <w:proofErr w:type="gramStart"/>
      <w:r w:rsidRPr="00F75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Проверки могут быть плановыми, на основании планов работы отдела образования,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о проведение внеплановой проверки принимает начальник отдела образования или уполномоченное им должностное лицо отдела образования.</w:t>
      </w:r>
    </w:p>
    <w:p w:rsidR="004946F2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специалисты </w:t>
      </w:r>
      <w:r w:rsidR="001821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в количестве 3 человек.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 подписывается всеми членами комиссии.</w:t>
      </w:r>
    </w:p>
    <w:p w:rsidR="004946F2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законодательством Российской Федерации.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 Заявители вправе направить письменное обращение в адрес начальника </w:t>
      </w:r>
      <w:r w:rsidR="004946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заказным письмом с уведомлением информация о результатах проверки, проведенной по обращению. Информация подписывается начальником </w:t>
      </w:r>
      <w:r w:rsidR="004946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образования, а в его отсутствие заместителем начальника отдела образования.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Предметом досудебного (внесудебного) обжалования заявителем являются решения, действия (бездействия) отдела образования, учреждения предоставляющих муниципальную услугу, руководителя отдела образования, руководителя учреждения, предоставляющих муниципальную услугу, либо муниципального служащего, специалиста учреждения.</w:t>
      </w:r>
      <w:proofErr w:type="gramEnd"/>
    </w:p>
    <w:p w:rsidR="00C00926" w:rsidRPr="00C00926" w:rsidRDefault="00F754B3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2A04A8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F754B3" w:rsidRDefault="00F754B3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A04A8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54B3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7) отказ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управления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образования, учреждения, предоставляющего муниципальную услугу, руководителя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образования, руководителя учреждения, предоставляющего муниципальную услугу, либо муниципального служащего,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5.2. Заявитель подаёт жалобу в письменной форме на бумажном носителе, в электронной форме в отдел образования. Жалобы на решения, принятые руководителем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образования, подаются главе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Ряжского муниципального района.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приёме заявителя.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Жалоба должна содержать: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наименование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образования, учреждения, предоставляющего муниципальную услугу, руководителя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F754B3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образования, руководителя учреждения, предоставляющих муниципальную услугу, либо муниципального служащего, специалиста учреждения, решения и действия (бездействие) которых обжалуются;</w:t>
      </w:r>
      <w:proofErr w:type="gramEnd"/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сведения об обжалуемых решениях и действиях (бездействии) отдела образования, учреждения, предоставляющих муниципальную услугу, руководителя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F754B3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образования, руководителя учреждения, предоставляющего, муниципальную услугу, либо муниципального служащего, специалиста учреждения;</w:t>
      </w:r>
      <w:proofErr w:type="gramEnd"/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отдела образования, учреждения, предоставляющих муниципальную услугу, руководителем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F754B3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образования, руководителя учреждения, предоставляющих муниципальную услугу, либо муниципального служащего,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5.5. </w:t>
      </w: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Жалоба, поступившая в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F754B3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образования, учреждение, предоставляющих муниципальную услугу, подлежит рассмотрению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отдела образования, учреждения, предоставляющих муниципальную услугу, руководителя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F754B3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образования, руководителя учреждения, предоставляющих муниципальную услугу, либо муниципального служащего, специалиста учреждения, в приеме документов у заявителя либо в исправлении допущенных</w:t>
      </w:r>
      <w:proofErr w:type="gramEnd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.6. По результатам рассмотрения жалобы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F754B3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образования, учреждения, предоставляющих муниципальную услугу, принимает одно из следующих решений:</w:t>
      </w:r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управлением</w:t>
      </w:r>
      <w:r w:rsidR="00F754B3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образования,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00926" w:rsidRPr="00C00926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отказывает в удовлетворении жалобы.</w:t>
      </w:r>
    </w:p>
    <w:p w:rsidR="00F754B3" w:rsidRDefault="002A04A8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5.7. Не позднее дня, следующего за днем принятия решения, указанного в </w:t>
      </w:r>
      <w:hyperlink r:id="rId22" w:history="1">
        <w:r w:rsidRPr="00C009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5.6</w:t>
        </w:r>
      </w:hyperlink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0926" w:rsidRPr="00C00926" w:rsidRDefault="00F754B3" w:rsidP="00C009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A04A8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правонарушения, или преступления муниципального служащего, наделенного полномочиями по рассмотрению жалоб, в соответствии с </w:t>
      </w:r>
      <w:hyperlink r:id="rId23" w:history="1">
        <w:r w:rsidR="002A04A8" w:rsidRPr="00C009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5.3</w:t>
        </w:r>
      </w:hyperlink>
      <w:r w:rsidR="002A04A8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., незамедлительно направляет имеющиеся материалы в органы прокуратуры.</w:t>
      </w: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2A04A8" w:rsidP="008142E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Приложение N 1 </w:t>
      </w:r>
    </w:p>
    <w:p w:rsidR="002A04A8" w:rsidRPr="00C00926" w:rsidRDefault="002A04A8" w:rsidP="008142E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 Административному регламенту.</w:t>
      </w:r>
    </w:p>
    <w:p w:rsidR="002A04A8" w:rsidRPr="00C00926" w:rsidRDefault="002A04A8" w:rsidP="008142E1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2A04A8" w:rsidRPr="00C00926" w:rsidRDefault="002A04A8" w:rsidP="00F754B3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1. </w:t>
      </w:r>
      <w:r w:rsidR="00F754B3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</w:t>
      </w:r>
      <w:r w:rsidR="00F754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правление</w:t>
      </w:r>
      <w:r w:rsidR="00F754B3"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образования </w:t>
      </w:r>
      <w:r w:rsidR="00F754B3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Ряжского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6"/>
        <w:gridCol w:w="1542"/>
        <w:gridCol w:w="1401"/>
        <w:gridCol w:w="2003"/>
        <w:gridCol w:w="2453"/>
      </w:tblGrid>
      <w:tr w:rsidR="002A04A8" w:rsidRPr="00C00926" w:rsidTr="001821DA">
        <w:trPr>
          <w:trHeight w:val="12"/>
        </w:trPr>
        <w:tc>
          <w:tcPr>
            <w:tcW w:w="1956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1821DA"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</w:t>
            </w:r>
          </w:p>
        </w:tc>
      </w:tr>
      <w:tr w:rsidR="002A04A8" w:rsidRPr="00C00926" w:rsidTr="001821DA"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A8" w:rsidRPr="00C00926" w:rsidRDefault="001821DA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391964,г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яжск, ул.Советская, д.12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1DA" w:rsidRDefault="001821DA" w:rsidP="00C009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2F333F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F333F"/>
                <w:sz w:val="23"/>
                <w:szCs w:val="23"/>
                <w:shd w:val="clear" w:color="auto" w:fill="FFFFFF"/>
                <w:lang w:val="en-US"/>
              </w:rPr>
              <w:t>u</w:t>
            </w:r>
            <w:proofErr w:type="spellStart"/>
            <w:r>
              <w:rPr>
                <w:rFonts w:ascii="Arial" w:hAnsi="Arial" w:cs="Arial"/>
                <w:color w:val="2F333F"/>
                <w:sz w:val="23"/>
                <w:szCs w:val="23"/>
                <w:shd w:val="clear" w:color="auto" w:fill="FFFFFF"/>
              </w:rPr>
              <w:t>oimpryajsk</w:t>
            </w:r>
            <w:proofErr w:type="spellEnd"/>
          </w:p>
          <w:p w:rsidR="002A04A8" w:rsidRPr="00C00926" w:rsidRDefault="001821DA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F333F"/>
                <w:sz w:val="23"/>
                <w:szCs w:val="23"/>
                <w:shd w:val="clear" w:color="auto" w:fill="FFFFFF"/>
              </w:rPr>
              <w:t>@yandex.ru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A8" w:rsidRPr="001821DA" w:rsidRDefault="001821DA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8 (49132) 2-23-92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A8" w:rsidRPr="001821DA" w:rsidRDefault="001821DA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Замглавы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вопросам-начальник управления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A8" w:rsidRPr="00C00926" w:rsidRDefault="001821DA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М.Н.Вышегородцева</w:t>
            </w:r>
            <w:proofErr w:type="spellEnd"/>
          </w:p>
        </w:tc>
      </w:tr>
      <w:tr w:rsidR="001821DA" w:rsidRPr="00C00926" w:rsidTr="001821DA">
        <w:tc>
          <w:tcPr>
            <w:tcW w:w="19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1DA" w:rsidRPr="00C00926" w:rsidRDefault="001821DA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1DA" w:rsidRPr="00C00926" w:rsidRDefault="001821DA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1DA" w:rsidRPr="001821DA" w:rsidRDefault="001821DA" w:rsidP="001821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8 (49132) 2-2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1DA" w:rsidRPr="00C00926" w:rsidRDefault="001821DA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Замначальника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управления-начальник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отдела общего образования и воспитания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21DA" w:rsidRPr="00C00926" w:rsidRDefault="001821DA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Т.А.Черкасова</w:t>
            </w:r>
          </w:p>
        </w:tc>
      </w:tr>
    </w:tbl>
    <w:p w:rsidR="00F754B3" w:rsidRDefault="00F754B3" w:rsidP="00F754B3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2A04A8" w:rsidRPr="00C00926" w:rsidRDefault="002A04A8" w:rsidP="00F754B3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 Образовательные организации </w:t>
      </w:r>
      <w:r w:rsidR="00F754B3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Ряжского муниципального района</w:t>
      </w:r>
      <w:r w:rsidRPr="00C0092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, реализующие основную общеобразовательную программу начального общего, основного общего, среднего (полного) общего образования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797"/>
        <w:gridCol w:w="1235"/>
        <w:gridCol w:w="1194"/>
        <w:gridCol w:w="1624"/>
        <w:gridCol w:w="1182"/>
        <w:gridCol w:w="1701"/>
      </w:tblGrid>
      <w:tr w:rsidR="002A04A8" w:rsidRPr="00C00926" w:rsidTr="002A04A8">
        <w:trPr>
          <w:trHeight w:val="12"/>
        </w:trPr>
        <w:tc>
          <w:tcPr>
            <w:tcW w:w="485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Интернет сайт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2A04A8" w:rsidRPr="00C00926" w:rsidTr="002A04A8"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2A04A8" w:rsidRPr="00C00926" w:rsidRDefault="002A04A8" w:rsidP="00C00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A04A8" w:rsidRPr="00C00926" w:rsidRDefault="002A04A8" w:rsidP="00F754B3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3. Образовательные организации </w:t>
      </w:r>
      <w:r w:rsidR="00F754B3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Ряжского муниципального района</w:t>
      </w:r>
      <w:r w:rsidRPr="00C0092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, реализующие программы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4"/>
        <w:gridCol w:w="1052"/>
        <w:gridCol w:w="1485"/>
        <w:gridCol w:w="1182"/>
        <w:gridCol w:w="2251"/>
        <w:gridCol w:w="1701"/>
      </w:tblGrid>
      <w:tr w:rsidR="002A04A8" w:rsidRPr="00C00926" w:rsidTr="002A04A8">
        <w:trPr>
          <w:trHeight w:val="12"/>
        </w:trPr>
        <w:tc>
          <w:tcPr>
            <w:tcW w:w="1739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2A04A8" w:rsidRPr="00C00926" w:rsidTr="002A04A8"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:rsidR="00F754B3" w:rsidRDefault="00F754B3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F754B3" w:rsidRPr="00C00926" w:rsidRDefault="00F754B3" w:rsidP="00F754B3">
      <w:pPr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4</w:t>
      </w:r>
      <w:r w:rsidRPr="00C0092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. Образовательные организации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Ряжского муниципального района</w:t>
      </w:r>
      <w:r w:rsidRPr="00C0092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, реализующие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дополнительные общеобразовательные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4"/>
        <w:gridCol w:w="1052"/>
        <w:gridCol w:w="1485"/>
        <w:gridCol w:w="1182"/>
        <w:gridCol w:w="2251"/>
        <w:gridCol w:w="1701"/>
      </w:tblGrid>
      <w:tr w:rsidR="00F754B3" w:rsidRPr="00C00926" w:rsidTr="0009423A">
        <w:trPr>
          <w:trHeight w:val="12"/>
        </w:trPr>
        <w:tc>
          <w:tcPr>
            <w:tcW w:w="1739" w:type="dxa"/>
            <w:hideMark/>
          </w:tcPr>
          <w:p w:rsidR="00F754B3" w:rsidRPr="00C00926" w:rsidRDefault="00F754B3" w:rsidP="000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hideMark/>
          </w:tcPr>
          <w:p w:rsidR="00F754B3" w:rsidRPr="00C00926" w:rsidRDefault="00F754B3" w:rsidP="000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hideMark/>
          </w:tcPr>
          <w:p w:rsidR="00F754B3" w:rsidRPr="00C00926" w:rsidRDefault="00F754B3" w:rsidP="000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hideMark/>
          </w:tcPr>
          <w:p w:rsidR="00F754B3" w:rsidRPr="00C00926" w:rsidRDefault="00F754B3" w:rsidP="000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hideMark/>
          </w:tcPr>
          <w:p w:rsidR="00F754B3" w:rsidRPr="00C00926" w:rsidRDefault="00F754B3" w:rsidP="000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hideMark/>
          </w:tcPr>
          <w:p w:rsidR="00F754B3" w:rsidRPr="00C00926" w:rsidRDefault="00F754B3" w:rsidP="000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B3" w:rsidRPr="00C00926" w:rsidTr="0009423A"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F754B3" w:rsidRPr="00C00926" w:rsidTr="0009423A"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54B3" w:rsidRPr="00C00926" w:rsidRDefault="00F754B3" w:rsidP="0009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:rsidR="00F754B3" w:rsidRDefault="00F754B3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2A04A8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2</w:t>
      </w:r>
    </w:p>
    <w:p w:rsidR="002A04A8" w:rsidRDefault="002A04A8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 Административному регламенту</w:t>
      </w:r>
    </w:p>
    <w:p w:rsidR="008142E1" w:rsidRPr="00C00926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370"/>
        <w:gridCol w:w="924"/>
        <w:gridCol w:w="185"/>
        <w:gridCol w:w="185"/>
        <w:gridCol w:w="1478"/>
        <w:gridCol w:w="554"/>
        <w:gridCol w:w="1663"/>
        <w:gridCol w:w="925"/>
      </w:tblGrid>
      <w:tr w:rsidR="002A04A8" w:rsidRPr="00C00926" w:rsidTr="002A04A8">
        <w:trPr>
          <w:trHeight w:val="12"/>
        </w:trPr>
        <w:tc>
          <w:tcPr>
            <w:tcW w:w="55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683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КНИГА УЧЕТА ЗАЯВЛЕНИЙ</w:t>
            </w:r>
          </w:p>
        </w:tc>
      </w:tr>
      <w:tr w:rsidR="002A04A8" w:rsidRPr="00C00926" w:rsidTr="002A04A8">
        <w:tc>
          <w:tcPr>
            <w:tcW w:w="683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683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Том N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683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заявлений </w:t>
            </w:r>
            <w:proofErr w:type="gramStart"/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683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4A8" w:rsidRPr="00C00926" w:rsidRDefault="002A04A8" w:rsidP="00C009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"/>
        <w:gridCol w:w="986"/>
        <w:gridCol w:w="1244"/>
        <w:gridCol w:w="1477"/>
        <w:gridCol w:w="1505"/>
        <w:gridCol w:w="1864"/>
        <w:gridCol w:w="1819"/>
      </w:tblGrid>
      <w:tr w:rsidR="002A04A8" w:rsidRPr="00C00926" w:rsidTr="002A04A8">
        <w:trPr>
          <w:trHeight w:val="12"/>
        </w:trPr>
        <w:tc>
          <w:tcPr>
            <w:tcW w:w="739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7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КНИГА УЧЕТА ЗАЯВЛЕНИЙ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Лист ____</w:t>
            </w:r>
          </w:p>
        </w:tc>
      </w:tr>
      <w:tr w:rsidR="002A04A8" w:rsidRPr="00C00926" w:rsidTr="002A04A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документов/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листов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инициалы исполнителя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рассмотрения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заявления</w:t>
            </w:r>
          </w:p>
        </w:tc>
      </w:tr>
      <w:tr w:rsidR="002A04A8" w:rsidRPr="00C00926" w:rsidTr="008142E1">
        <w:trPr>
          <w:trHeight w:val="1966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Муниципальной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Отказ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 предоставлении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муниципальной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услуги</w:t>
            </w:r>
          </w:p>
        </w:tc>
      </w:tr>
      <w:tr w:rsidR="002A04A8" w:rsidRPr="00C00926" w:rsidTr="008142E1">
        <w:trPr>
          <w:trHeight w:val="25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rPr>
          <w:trHeight w:val="23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rPr>
          <w:trHeight w:val="22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rPr>
          <w:trHeight w:val="23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2A04A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rPr>
          <w:trHeight w:val="450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Лист N __________ ввел ________________________ (подпись)</w:t>
            </w:r>
          </w:p>
        </w:tc>
      </w:tr>
    </w:tbl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21DA" w:rsidRDefault="001821DA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21DA" w:rsidRDefault="001821DA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21DA" w:rsidRDefault="001821DA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21DA" w:rsidRDefault="001821DA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21DA" w:rsidRDefault="001821DA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2A04A8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3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Административному регламенту</w:t>
      </w:r>
    </w:p>
    <w:p w:rsidR="002A04A8" w:rsidRPr="00C00926" w:rsidRDefault="002A04A8" w:rsidP="00C009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0"/>
        <w:gridCol w:w="419"/>
        <w:gridCol w:w="133"/>
        <w:gridCol w:w="554"/>
        <w:gridCol w:w="814"/>
        <w:gridCol w:w="306"/>
        <w:gridCol w:w="418"/>
        <w:gridCol w:w="170"/>
        <w:gridCol w:w="274"/>
        <w:gridCol w:w="418"/>
        <w:gridCol w:w="363"/>
        <w:gridCol w:w="594"/>
        <w:gridCol w:w="554"/>
        <w:gridCol w:w="358"/>
        <w:gridCol w:w="970"/>
      </w:tblGrid>
      <w:tr w:rsidR="002A04A8" w:rsidRPr="00C00926" w:rsidTr="008142E1">
        <w:trPr>
          <w:trHeight w:val="12"/>
        </w:trPr>
        <w:tc>
          <w:tcPr>
            <w:tcW w:w="3010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49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УВЕДОМЛЕНИЕ N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отказе в предоставлении муниципальной услуги</w:t>
            </w: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года</w:t>
            </w: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Default="002A04A8" w:rsidP="00814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(наименование </w:t>
            </w:r>
            <w:r w:rsidR="008142E1"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органа администрации </w:t>
            </w:r>
            <w:r w:rsidR="008142E1"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или учреждения)</w:t>
            </w:r>
          </w:p>
          <w:p w:rsidR="008142E1" w:rsidRPr="008142E1" w:rsidRDefault="008142E1" w:rsidP="00814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814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Рассмотрено заявление N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81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814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7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81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814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предоставлении</w:t>
            </w: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Default="002A04A8" w:rsidP="00814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муниципальной услуги -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</w:t>
            </w:r>
            <w:proofErr w:type="gramStart"/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142E1" w:rsidRPr="00C00926" w:rsidRDefault="008142E1" w:rsidP="00814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8142E1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Фамилия, имя, отчество (последнее - при наличии) заявителя</w:t>
            </w:r>
          </w:p>
          <w:p w:rsidR="008142E1" w:rsidRPr="00C00926" w:rsidRDefault="008142E1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8142E1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8142E1" w:rsidRPr="00C00926" w:rsidRDefault="008142E1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8142E1" w:rsidRDefault="002A04A8" w:rsidP="00814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постоянного места жительства либо юридический адрес юридического лица</w:t>
            </w:r>
          </w:p>
          <w:p w:rsidR="008142E1" w:rsidRPr="00C00926" w:rsidRDefault="008142E1" w:rsidP="00814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8142E1" w:rsidP="00814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</w:t>
            </w:r>
            <w:r w:rsidR="002A04A8"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 результатам рассмотренного заявления и представленных документов в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A04A8"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общего образования, а также дополнительных общеобразовательных программ отказано по следующим основаниям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__________________________________________</w:t>
            </w:r>
          </w:p>
        </w:tc>
      </w:tr>
      <w:tr w:rsidR="002A04A8" w:rsidRPr="00C00926" w:rsidTr="008142E1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8142E1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821DA" w:rsidRDefault="001821DA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142E1" w:rsidRDefault="002A04A8" w:rsidP="008142E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Приложение N 4 </w:t>
      </w:r>
    </w:p>
    <w:p w:rsidR="008142E1" w:rsidRDefault="002A04A8" w:rsidP="008142E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 Административному регламенту.</w:t>
      </w:r>
    </w:p>
    <w:p w:rsidR="008142E1" w:rsidRDefault="008142E1" w:rsidP="008142E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2A04A8" w:rsidRPr="00C00926" w:rsidRDefault="002A04A8" w:rsidP="00C00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2A04A8" w:rsidP="00C00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БЛОК-СХЕМА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предоставления муниципальной услуги</w:t>
      </w:r>
      <w:r w:rsidR="008142E1"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«Предоставление информации о реализации в образовательных муниципальных</w:t>
      </w:r>
      <w:r w:rsidR="008142E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учреждениях программ дошкольного, начального общего, основного общего, среднего</w:t>
      </w:r>
      <w:r w:rsidR="008142E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</w:t>
      </w:r>
      <w:r w:rsidRPr="00C009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общего образования, а также дополнительных общеобразовательных программ»</w:t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drawing>
          <wp:inline distT="0" distB="0" distL="0" distR="0">
            <wp:extent cx="5727700" cy="3352800"/>
            <wp:effectExtent l="0" t="0" r="6350" b="0"/>
            <wp:docPr id="1" name="Рисунок 1" descr="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программ ... (с изменениями на 24 ноября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программ ... (с изменениями на 24 ноября 2015 года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A8" w:rsidRPr="00C00926" w:rsidRDefault="002A04A8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5 к Административному регламенту. Заявление</w:t>
      </w: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2E1" w:rsidRDefault="002A04A8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5</w:t>
      </w:r>
    </w:p>
    <w:p w:rsidR="002A04A8" w:rsidRDefault="002A04A8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Административному регламенту</w:t>
      </w:r>
    </w:p>
    <w:p w:rsidR="008142E1" w:rsidRPr="00C00926" w:rsidRDefault="008142E1" w:rsidP="00C009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877"/>
        <w:gridCol w:w="1832"/>
        <w:gridCol w:w="1871"/>
        <w:gridCol w:w="1072"/>
        <w:gridCol w:w="1459"/>
        <w:gridCol w:w="269"/>
        <w:gridCol w:w="1609"/>
        <w:gridCol w:w="366"/>
      </w:tblGrid>
      <w:tr w:rsidR="002A04A8" w:rsidRPr="00C00926" w:rsidTr="008142E1"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81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Директору (заведующей)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8142E1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2A04A8" w:rsidRPr="00C00926" w:rsidTr="008142E1"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8142E1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(Ф.И.О. заявителя)</w:t>
            </w:r>
          </w:p>
        </w:tc>
      </w:tr>
      <w:tr w:rsidR="002A04A8" w:rsidRPr="00C00926" w:rsidTr="008142E1"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8142E1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2A04A8" w:rsidRPr="00C00926" w:rsidTr="008142E1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Заявление</w:t>
            </w:r>
          </w:p>
        </w:tc>
      </w:tr>
      <w:tr w:rsidR="002A04A8" w:rsidRPr="00C00926" w:rsidTr="008142E1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Я,</w:t>
            </w:r>
          </w:p>
        </w:tc>
      </w:tr>
      <w:tr w:rsidR="002A04A8" w:rsidRPr="00C00926" w:rsidTr="008142E1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8142E1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8142E1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Фамилия имя отчество (последнее - при наличии) заявителя</w:t>
            </w:r>
          </w:p>
        </w:tc>
      </w:tr>
      <w:tr w:rsidR="002A04A8" w:rsidRPr="00C00926" w:rsidTr="008142E1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прошу предоставить информацию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A04A8" w:rsidRPr="00C00926" w:rsidTr="008142E1">
        <w:tc>
          <w:tcPr>
            <w:tcW w:w="898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2A04A8" w:rsidRPr="00C00926" w:rsidTr="008142E1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8142E1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142E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2A04A8" w:rsidRPr="00C00926" w:rsidTr="008142E1"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B9F" w:rsidRDefault="003A0B9F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02EE2" w:rsidRDefault="00E02EE2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3A0B9F" w:rsidP="00C009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A0B9F" w:rsidRDefault="002A04A8" w:rsidP="003A0B9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6</w:t>
      </w:r>
    </w:p>
    <w:p w:rsidR="003A0B9F" w:rsidRDefault="002A04A8" w:rsidP="003A0B9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09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к Административному регламенту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55"/>
        <w:gridCol w:w="444"/>
        <w:gridCol w:w="466"/>
        <w:gridCol w:w="418"/>
        <w:gridCol w:w="624"/>
        <w:gridCol w:w="391"/>
        <w:gridCol w:w="176"/>
        <w:gridCol w:w="370"/>
        <w:gridCol w:w="177"/>
        <w:gridCol w:w="185"/>
        <w:gridCol w:w="151"/>
        <w:gridCol w:w="469"/>
        <w:gridCol w:w="255"/>
        <w:gridCol w:w="88"/>
        <w:gridCol w:w="419"/>
        <w:gridCol w:w="1178"/>
        <w:gridCol w:w="538"/>
        <w:gridCol w:w="419"/>
        <w:gridCol w:w="1395"/>
        <w:gridCol w:w="637"/>
      </w:tblGrid>
      <w:tr w:rsidR="002A04A8" w:rsidRPr="00C00926" w:rsidTr="003A0B9F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0B9F" w:rsidRDefault="003A0B9F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A04A8" w:rsidRPr="00C00926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СПРАВКА</w:t>
            </w: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 предоставлении информации</w:t>
            </w:r>
          </w:p>
        </w:tc>
      </w:tr>
      <w:tr w:rsidR="002A04A8" w:rsidRPr="00C00926" w:rsidTr="003A0B9F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3A0B9F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Выдана</w:t>
            </w:r>
          </w:p>
        </w:tc>
      </w:tr>
      <w:tr w:rsidR="002A04A8" w:rsidRPr="00C00926" w:rsidTr="003A0B9F">
        <w:tc>
          <w:tcPr>
            <w:tcW w:w="871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г.р.</w:t>
            </w:r>
          </w:p>
        </w:tc>
      </w:tr>
      <w:tr w:rsidR="002A04A8" w:rsidRPr="00C00926" w:rsidTr="003A0B9F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3A0B9F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A0B9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Фамилия, имя, отчество (последнее - при наличии)</w:t>
            </w:r>
          </w:p>
        </w:tc>
      </w:tr>
      <w:tr w:rsidR="002A04A8" w:rsidRPr="00C00926" w:rsidTr="003A0B9F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3A0B9F"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том, что </w:t>
            </w:r>
            <w:proofErr w:type="gramStart"/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2A04A8" w:rsidRPr="00C00926" w:rsidTr="003A0B9F">
        <w:tc>
          <w:tcPr>
            <w:tcW w:w="935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3A0B9F">
        <w:tc>
          <w:tcPr>
            <w:tcW w:w="250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3A0B9F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A0B9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(учебный год)</w:t>
            </w:r>
          </w:p>
        </w:tc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3A0B9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0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3A0B9F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A0B9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учреждения)</w:t>
            </w:r>
          </w:p>
          <w:p w:rsidR="00E02EE2" w:rsidRDefault="00E02EE2" w:rsidP="00E02EE2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02EE2" w:rsidRDefault="00E02EE2" w:rsidP="00E02EE2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Реализуются следующие образовательные программы:</w:t>
            </w:r>
          </w:p>
          <w:p w:rsidR="00E02EE2" w:rsidRDefault="00E02EE2" w:rsidP="00C00926">
            <w:pPr>
              <w:pBdr>
                <w:bottom w:val="single" w:sz="12" w:space="1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E02EE2" w:rsidRDefault="00E02EE2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E02EE2" w:rsidRDefault="00E02EE2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____________________________________________________________________________________________</w:t>
            </w:r>
          </w:p>
          <w:p w:rsidR="00E02EE2" w:rsidRDefault="00E02EE2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E02EE2" w:rsidRPr="003A0B9F" w:rsidRDefault="00E02EE2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_________________________________________________________________________________________________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</w:t>
            </w:r>
            <w:proofErr w:type="gramEnd"/>
          </w:p>
        </w:tc>
      </w:tr>
      <w:tr w:rsidR="002A04A8" w:rsidRPr="00C00926" w:rsidTr="003A0B9F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3A0B9F"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«</w:t>
            </w: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</w:t>
            </w:r>
          </w:p>
        </w:tc>
      </w:tr>
      <w:tr w:rsidR="002A04A8" w:rsidRPr="00C00926" w:rsidTr="003A0B9F">
        <w:tc>
          <w:tcPr>
            <w:tcW w:w="935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3A0B9F"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8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3A0B9F"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3A0B9F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A0B9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учреждения)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3A0B9F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3A0B9F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A0B9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3A0B9F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3A0B9F" w:rsidRDefault="002A04A8" w:rsidP="00C00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A0B9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Ф.И.О.</w:t>
            </w:r>
          </w:p>
        </w:tc>
      </w:tr>
      <w:tr w:rsidR="002A04A8" w:rsidRPr="00C00926" w:rsidTr="003A0B9F"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A8" w:rsidRPr="00C00926" w:rsidTr="003A0B9F"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092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4A8" w:rsidRPr="00C00926" w:rsidRDefault="002A04A8" w:rsidP="00C0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1DA" w:rsidRPr="00C00926" w:rsidRDefault="002A04A8" w:rsidP="00C0092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009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21DA" w:rsidRPr="00C00926" w:rsidSect="001240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04A8"/>
    <w:rsid w:val="001240FF"/>
    <w:rsid w:val="001821DA"/>
    <w:rsid w:val="00184743"/>
    <w:rsid w:val="00251A86"/>
    <w:rsid w:val="002A04A8"/>
    <w:rsid w:val="003A0B9F"/>
    <w:rsid w:val="0040731C"/>
    <w:rsid w:val="004946F2"/>
    <w:rsid w:val="00587F52"/>
    <w:rsid w:val="006F2E46"/>
    <w:rsid w:val="007370FB"/>
    <w:rsid w:val="008142E1"/>
    <w:rsid w:val="009A50E4"/>
    <w:rsid w:val="00C00926"/>
    <w:rsid w:val="00E02EE2"/>
    <w:rsid w:val="00F207B2"/>
    <w:rsid w:val="00F37E2F"/>
    <w:rsid w:val="00F5375E"/>
    <w:rsid w:val="00F7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43"/>
  </w:style>
  <w:style w:type="paragraph" w:styleId="1">
    <w:name w:val="heading 1"/>
    <w:basedOn w:val="a"/>
    <w:link w:val="10"/>
    <w:uiPriority w:val="9"/>
    <w:qFormat/>
    <w:rsid w:val="002A0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04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04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4A8"/>
  </w:style>
  <w:style w:type="character" w:styleId="a3">
    <w:name w:val="Hyperlink"/>
    <w:basedOn w:val="a0"/>
    <w:uiPriority w:val="99"/>
    <w:unhideWhenUsed/>
    <w:rsid w:val="002A04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04A8"/>
    <w:rPr>
      <w:color w:val="800080"/>
      <w:u w:val="single"/>
    </w:rPr>
  </w:style>
  <w:style w:type="paragraph" w:customStyle="1" w:styleId="formattext">
    <w:name w:val="formattext"/>
    <w:basedOn w:val="a"/>
    <w:rsid w:val="002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04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04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4A8"/>
  </w:style>
  <w:style w:type="character" w:styleId="a3">
    <w:name w:val="Hyperlink"/>
    <w:basedOn w:val="a0"/>
    <w:uiPriority w:val="99"/>
    <w:unhideWhenUsed/>
    <w:rsid w:val="002A04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04A8"/>
    <w:rPr>
      <w:color w:val="800080"/>
      <w:u w:val="single"/>
    </w:rPr>
  </w:style>
  <w:style w:type="paragraph" w:customStyle="1" w:styleId="formattext">
    <w:name w:val="formattext"/>
    <w:basedOn w:val="a"/>
    <w:rsid w:val="002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1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38093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64423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31390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0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8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5256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4869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41166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995146175" TargetMode="External"/><Relationship Id="rId18" Type="http://schemas.openxmlformats.org/officeDocument/2006/relationships/hyperlink" Target="http://docs.cntd.ru/document/99514617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95146175" TargetMode="External"/><Relationship Id="rId7" Type="http://schemas.openxmlformats.org/officeDocument/2006/relationships/hyperlink" Target="http://docs.cntd.ru/document/9005388" TargetMode="External"/><Relationship Id="rId12" Type="http://schemas.openxmlformats.org/officeDocument/2006/relationships/hyperlink" Target="http://docs.cntd.ru/document/995146175" TargetMode="External"/><Relationship Id="rId17" Type="http://schemas.openxmlformats.org/officeDocument/2006/relationships/hyperlink" Target="http://docs.cntd.ru/document/99514617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44346" TargetMode="External"/><Relationship Id="rId20" Type="http://schemas.openxmlformats.org/officeDocument/2006/relationships/hyperlink" Target="http://docs.cntd.ru/document/9951461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95146175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95146175" TargetMode="External"/><Relationship Id="rId10" Type="http://schemas.openxmlformats.org/officeDocument/2006/relationships/hyperlink" Target="http://docs.cntd.ru/document/995146175" TargetMode="External"/><Relationship Id="rId19" Type="http://schemas.openxmlformats.org/officeDocument/2006/relationships/hyperlink" Target="http://docs.cntd.ru/document/995146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44346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995146175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358E-B1C6-4E50-8716-8D04C681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16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Admin</cp:lastModifiedBy>
  <cp:revision>4</cp:revision>
  <dcterms:created xsi:type="dcterms:W3CDTF">2016-04-17T15:04:00Z</dcterms:created>
  <dcterms:modified xsi:type="dcterms:W3CDTF">2016-04-18T13:11:00Z</dcterms:modified>
</cp:coreProperties>
</file>